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F1" w:rsidRPr="00F22DF1" w:rsidRDefault="00F22DF1" w:rsidP="00F22DF1">
      <w:pPr>
        <w:spacing w:after="0" w:line="240" w:lineRule="auto"/>
        <w:jc w:val="center"/>
        <w:textAlignment w:val="baseline"/>
        <w:outlineLvl w:val="0"/>
        <w:rPr>
          <w:rFonts w:ascii="Arial" w:eastAsia="Times New Roman" w:hAnsi="Arial" w:cs="Arial"/>
          <w:b/>
          <w:bCs/>
          <w:color w:val="2D2D2D"/>
          <w:kern w:val="36"/>
          <w:sz w:val="46"/>
          <w:szCs w:val="46"/>
        </w:rPr>
      </w:pPr>
      <w:r w:rsidRPr="00F22DF1">
        <w:rPr>
          <w:rFonts w:ascii="Arial" w:eastAsia="Times New Roman" w:hAnsi="Arial" w:cs="Arial"/>
          <w:b/>
          <w:bCs/>
          <w:color w:val="2D2D2D"/>
          <w:kern w:val="36"/>
          <w:sz w:val="46"/>
          <w:szCs w:val="46"/>
        </w:rPr>
        <w:t>Возмещение затрат на мероприятия по охране труда из ФСС</w:t>
      </w:r>
    </w:p>
    <w:p w:rsidR="00F22DF1" w:rsidRPr="00F22DF1" w:rsidRDefault="00F22DF1" w:rsidP="00F22DF1">
      <w:pPr>
        <w:shd w:val="clear" w:color="auto" w:fill="FFFFFF"/>
        <w:spacing w:after="0" w:line="315" w:lineRule="atLeast"/>
        <w:textAlignment w:val="baseline"/>
        <w:rPr>
          <w:rFonts w:ascii="Arial" w:eastAsia="Times New Roman" w:hAnsi="Arial" w:cs="Arial"/>
          <w:color w:val="2D2D2D"/>
          <w:spacing w:val="2"/>
          <w:sz w:val="21"/>
          <w:szCs w:val="21"/>
        </w:rPr>
      </w:pPr>
      <w:r w:rsidRPr="00F22DF1">
        <w:rPr>
          <w:rFonts w:ascii="Arial" w:eastAsia="Times New Roman" w:hAnsi="Arial" w:cs="Arial"/>
          <w:color w:val="2D2D2D"/>
          <w:spacing w:val="2"/>
          <w:sz w:val="21"/>
          <w:szCs w:val="21"/>
        </w:rPr>
        <w:t>ФСС может возместить часть расходов на мероприятия по охране труда в рамках программы софинансирования предупредительных мер по сокращению травматизма и профзаболеваний.</w:t>
      </w:r>
      <w:r w:rsidRPr="00F22DF1">
        <w:rPr>
          <w:rFonts w:ascii="Arial" w:eastAsia="Times New Roman" w:hAnsi="Arial" w:cs="Arial"/>
          <w:color w:val="2D2D2D"/>
          <w:spacing w:val="2"/>
          <w:sz w:val="21"/>
          <w:szCs w:val="21"/>
        </w:rPr>
        <w:br/>
        <w:t xml:space="preserve">Для получения возмещения организациям </w:t>
      </w:r>
      <w:proofErr w:type="gramStart"/>
      <w:r w:rsidRPr="00F22DF1">
        <w:rPr>
          <w:rFonts w:ascii="Arial" w:eastAsia="Times New Roman" w:hAnsi="Arial" w:cs="Arial"/>
          <w:color w:val="2D2D2D"/>
          <w:spacing w:val="2"/>
          <w:sz w:val="21"/>
          <w:szCs w:val="21"/>
        </w:rPr>
        <w:t>-с</w:t>
      </w:r>
      <w:proofErr w:type="gramEnd"/>
      <w:r w:rsidRPr="00F22DF1">
        <w:rPr>
          <w:rFonts w:ascii="Arial" w:eastAsia="Times New Roman" w:hAnsi="Arial" w:cs="Arial"/>
          <w:color w:val="2D2D2D"/>
          <w:spacing w:val="2"/>
          <w:sz w:val="21"/>
          <w:szCs w:val="21"/>
        </w:rPr>
        <w:t>трахователям необходимо руководствоваться </w:t>
      </w:r>
      <w:hyperlink r:id="rId4" w:history="1">
        <w:r w:rsidRPr="00F22DF1">
          <w:rPr>
            <w:rFonts w:ascii="Arial" w:eastAsia="Times New Roman" w:hAnsi="Arial" w:cs="Arial"/>
            <w:color w:val="00466E"/>
            <w:spacing w:val="2"/>
            <w:sz w:val="21"/>
            <w:u w:val="single"/>
          </w:rPr>
          <w:t>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hyperlink>
      <w:r w:rsidRPr="00F22DF1">
        <w:rPr>
          <w:rFonts w:ascii="Arial" w:eastAsia="Times New Roman" w:hAnsi="Arial" w:cs="Arial"/>
          <w:color w:val="2D2D2D"/>
          <w:spacing w:val="2"/>
          <w:sz w:val="21"/>
          <w:szCs w:val="21"/>
        </w:rPr>
        <w:t> (</w:t>
      </w:r>
      <w:hyperlink r:id="rId5" w:history="1">
        <w:r w:rsidRPr="00F22DF1">
          <w:rPr>
            <w:rFonts w:ascii="Arial" w:eastAsia="Times New Roman" w:hAnsi="Arial" w:cs="Arial"/>
            <w:color w:val="00466E"/>
            <w:spacing w:val="2"/>
            <w:sz w:val="21"/>
            <w:u w:val="single"/>
          </w:rPr>
          <w:t>Приложение</w:t>
        </w:r>
      </w:hyperlink>
      <w:r w:rsidRPr="00F22DF1">
        <w:rPr>
          <w:rFonts w:ascii="Arial" w:eastAsia="Times New Roman" w:hAnsi="Arial" w:cs="Arial"/>
          <w:color w:val="2D2D2D"/>
          <w:spacing w:val="2"/>
          <w:sz w:val="21"/>
          <w:szCs w:val="21"/>
        </w:rPr>
        <w:t> к приказу </w:t>
      </w:r>
      <w:hyperlink r:id="rId6" w:history="1">
        <w:r w:rsidRPr="00F22DF1">
          <w:rPr>
            <w:rFonts w:ascii="Arial" w:eastAsia="Times New Roman" w:hAnsi="Arial" w:cs="Arial"/>
            <w:color w:val="00466E"/>
            <w:spacing w:val="2"/>
            <w:sz w:val="21"/>
            <w:u w:val="single"/>
          </w:rPr>
          <w:t>Министерства труда и социальной защиты Российской Федерации от 10.12.2012 N 580н</w:t>
        </w:r>
      </w:hyperlink>
      <w:r w:rsidRPr="00F22DF1">
        <w:rPr>
          <w:rFonts w:ascii="Arial" w:eastAsia="Times New Roman" w:hAnsi="Arial" w:cs="Arial"/>
          <w:color w:val="2D2D2D"/>
          <w:spacing w:val="2"/>
          <w:sz w:val="21"/>
          <w:szCs w:val="21"/>
        </w:rPr>
        <w:t>) (далее - Правила). </w:t>
      </w:r>
      <w:r w:rsidRPr="00F22DF1">
        <w:rPr>
          <w:rFonts w:ascii="Arial" w:eastAsia="Times New Roman" w:hAnsi="Arial" w:cs="Arial"/>
          <w:color w:val="2D2D2D"/>
          <w:spacing w:val="2"/>
          <w:sz w:val="21"/>
          <w:szCs w:val="21"/>
        </w:rPr>
        <w:br/>
      </w:r>
      <w:r w:rsidRPr="00F22DF1">
        <w:rPr>
          <w:rFonts w:ascii="Arial" w:eastAsia="Times New Roman" w:hAnsi="Arial" w:cs="Arial"/>
          <w:color w:val="2D2D2D"/>
          <w:spacing w:val="2"/>
          <w:sz w:val="21"/>
          <w:szCs w:val="21"/>
        </w:rPr>
        <w:br/>
      </w:r>
      <w:hyperlink r:id="rId7" w:history="1">
        <w:r w:rsidRPr="00F22DF1">
          <w:rPr>
            <w:rFonts w:ascii="Arial" w:eastAsia="Times New Roman" w:hAnsi="Arial" w:cs="Arial"/>
            <w:color w:val="00466E"/>
            <w:spacing w:val="2"/>
            <w:sz w:val="21"/>
            <w:u w:val="single"/>
          </w:rPr>
          <w:t>Административный регламент предоставления Фондом социального страхования РФ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hyperlink>
      <w:r w:rsidRPr="00F22DF1">
        <w:rPr>
          <w:rFonts w:ascii="Arial" w:eastAsia="Times New Roman" w:hAnsi="Arial" w:cs="Arial"/>
          <w:color w:val="2D2D2D"/>
          <w:spacing w:val="2"/>
          <w:sz w:val="21"/>
          <w:szCs w:val="21"/>
        </w:rPr>
        <w:t>, утвержден </w:t>
      </w:r>
      <w:hyperlink r:id="rId8" w:history="1">
        <w:r w:rsidRPr="00F22DF1">
          <w:rPr>
            <w:rFonts w:ascii="Arial" w:eastAsia="Times New Roman" w:hAnsi="Arial" w:cs="Arial"/>
            <w:color w:val="00466E"/>
            <w:spacing w:val="2"/>
            <w:sz w:val="21"/>
            <w:u w:val="single"/>
          </w:rPr>
          <w:t>приказом Минтруда России от 02.09.2014 N 598н</w:t>
        </w:r>
      </w:hyperlink>
      <w:r w:rsidRPr="00F22DF1">
        <w:rPr>
          <w:rFonts w:ascii="Arial" w:eastAsia="Times New Roman" w:hAnsi="Arial" w:cs="Arial"/>
          <w:color w:val="2D2D2D"/>
          <w:spacing w:val="2"/>
          <w:sz w:val="21"/>
          <w:szCs w:val="21"/>
        </w:rPr>
        <w:t>.</w:t>
      </w:r>
      <w:r w:rsidRPr="00F22DF1">
        <w:rPr>
          <w:rFonts w:ascii="Arial" w:eastAsia="Times New Roman" w:hAnsi="Arial" w:cs="Arial"/>
          <w:color w:val="2D2D2D"/>
          <w:spacing w:val="2"/>
          <w:sz w:val="21"/>
          <w:szCs w:val="21"/>
        </w:rPr>
        <w:br/>
      </w:r>
    </w:p>
    <w:p w:rsidR="00F22DF1" w:rsidRPr="00F22DF1" w:rsidRDefault="00F22DF1" w:rsidP="00F22DF1">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F22DF1">
        <w:rPr>
          <w:rFonts w:ascii="Arial" w:eastAsia="Times New Roman" w:hAnsi="Arial" w:cs="Arial"/>
          <w:color w:val="3C3C3C"/>
          <w:spacing w:val="2"/>
          <w:sz w:val="41"/>
          <w:szCs w:val="41"/>
        </w:rPr>
        <w:t>Размер возмещения (софинансирования) мероприятий по охране труда</w:t>
      </w:r>
    </w:p>
    <w:p w:rsidR="00F22DF1" w:rsidRPr="00F22DF1" w:rsidRDefault="00F22DF1" w:rsidP="00F22DF1">
      <w:pPr>
        <w:shd w:val="clear" w:color="auto" w:fill="FFFFFF"/>
        <w:spacing w:after="0" w:line="315" w:lineRule="atLeast"/>
        <w:textAlignment w:val="baseline"/>
        <w:rPr>
          <w:rFonts w:ascii="Arial" w:eastAsia="Times New Roman" w:hAnsi="Arial" w:cs="Arial"/>
          <w:color w:val="2D2D2D"/>
          <w:spacing w:val="2"/>
          <w:sz w:val="21"/>
          <w:szCs w:val="21"/>
        </w:rPr>
      </w:pPr>
      <w:r w:rsidRPr="00F22DF1">
        <w:rPr>
          <w:rFonts w:ascii="Arial" w:eastAsia="Times New Roman" w:hAnsi="Arial" w:cs="Arial"/>
          <w:color w:val="2D2D2D"/>
          <w:spacing w:val="2"/>
          <w:sz w:val="21"/>
          <w:szCs w:val="21"/>
        </w:rPr>
        <w:t>В соответствии с </w:t>
      </w:r>
      <w:hyperlink r:id="rId9" w:history="1">
        <w:r w:rsidRPr="00F22DF1">
          <w:rPr>
            <w:rFonts w:ascii="Arial" w:eastAsia="Times New Roman" w:hAnsi="Arial" w:cs="Arial"/>
            <w:color w:val="00466E"/>
            <w:spacing w:val="2"/>
            <w:sz w:val="21"/>
            <w:u w:val="single"/>
          </w:rPr>
          <w:t>п.2 Правил</w:t>
        </w:r>
      </w:hyperlink>
      <w:r w:rsidRPr="00F22DF1">
        <w:rPr>
          <w:rFonts w:ascii="Arial" w:eastAsia="Times New Roman" w:hAnsi="Arial" w:cs="Arial"/>
          <w:color w:val="2D2D2D"/>
          <w:spacing w:val="2"/>
          <w:sz w:val="21"/>
          <w:szCs w:val="21"/>
        </w:rPr>
        <w:t>, максимальный объем средств, по которым страхователь может подать заявление в ФСС на возмещение (софинансирование) рассчитывается по формуле: </w:t>
      </w:r>
      <w:r w:rsidRPr="00F22DF1">
        <w:rPr>
          <w:rFonts w:ascii="Arial" w:eastAsia="Times New Roman" w:hAnsi="Arial" w:cs="Arial"/>
          <w:color w:val="2D2D2D"/>
          <w:spacing w:val="2"/>
          <w:sz w:val="21"/>
          <w:szCs w:val="21"/>
        </w:rPr>
        <w:br/>
      </w:r>
    </w:p>
    <w:p w:rsidR="00F22DF1" w:rsidRPr="00F22DF1" w:rsidRDefault="00F22DF1" w:rsidP="00F22DF1">
      <w:pPr>
        <w:shd w:val="clear" w:color="auto" w:fill="FFFFFF"/>
        <w:spacing w:after="0" w:line="315" w:lineRule="atLeast"/>
        <w:jc w:val="center"/>
        <w:textAlignment w:val="baseline"/>
        <w:rPr>
          <w:rFonts w:ascii="Arial" w:eastAsia="Times New Roman" w:hAnsi="Arial" w:cs="Arial"/>
          <w:color w:val="2D2D2D"/>
          <w:spacing w:val="2"/>
          <w:sz w:val="21"/>
          <w:szCs w:val="21"/>
        </w:rPr>
      </w:pPr>
      <w:r>
        <w:rPr>
          <w:rFonts w:ascii="Arial" w:eastAsia="Times New Roman" w:hAnsi="Arial" w:cs="Arial"/>
          <w:noProof/>
          <w:color w:val="00466E"/>
          <w:spacing w:val="2"/>
          <w:sz w:val="21"/>
          <w:szCs w:val="21"/>
        </w:rPr>
        <w:drawing>
          <wp:inline distT="0" distB="0" distL="0" distR="0">
            <wp:extent cx="6191250" cy="1724025"/>
            <wp:effectExtent l="19050" t="0" r="0" b="0"/>
            <wp:docPr id="1" name="Рисунок 1" descr="Возмещение затрат на мероприятия по охране труда из ФСС">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змещение затрат на мероприятия по охране труда из ФСС">
                      <a:hlinkClick r:id="rId10"/>
                    </pic:cNvPr>
                    <pic:cNvPicPr>
                      <a:picLocks noChangeAspect="1" noChangeArrowheads="1"/>
                    </pic:cNvPicPr>
                  </pic:nvPicPr>
                  <pic:blipFill>
                    <a:blip r:embed="rId11"/>
                    <a:srcRect/>
                    <a:stretch>
                      <a:fillRect/>
                    </a:stretch>
                  </pic:blipFill>
                  <pic:spPr bwMode="auto">
                    <a:xfrm>
                      <a:off x="0" y="0"/>
                      <a:ext cx="6191250" cy="1724025"/>
                    </a:xfrm>
                    <a:prstGeom prst="rect">
                      <a:avLst/>
                    </a:prstGeom>
                    <a:noFill/>
                    <a:ln w="9525">
                      <a:noFill/>
                      <a:miter lim="800000"/>
                      <a:headEnd/>
                      <a:tailEnd/>
                    </a:ln>
                  </pic:spPr>
                </pic:pic>
              </a:graphicData>
            </a:graphic>
          </wp:inline>
        </w:drawing>
      </w:r>
    </w:p>
    <w:p w:rsidR="00F22DF1" w:rsidRPr="00F22DF1" w:rsidRDefault="00F22DF1" w:rsidP="00F22DF1">
      <w:pPr>
        <w:shd w:val="clear" w:color="auto" w:fill="FFFFFF"/>
        <w:spacing w:after="0" w:line="315" w:lineRule="atLeast"/>
        <w:textAlignment w:val="baseline"/>
        <w:rPr>
          <w:rFonts w:ascii="Arial" w:eastAsia="Times New Roman" w:hAnsi="Arial" w:cs="Arial"/>
          <w:color w:val="2D2D2D"/>
          <w:spacing w:val="2"/>
          <w:sz w:val="21"/>
          <w:szCs w:val="21"/>
        </w:rPr>
      </w:pPr>
      <w:r w:rsidRPr="00F22DF1">
        <w:rPr>
          <w:rFonts w:ascii="Arial" w:eastAsia="Times New Roman" w:hAnsi="Arial" w:cs="Arial"/>
          <w:color w:val="2D2D2D"/>
          <w:spacing w:val="2"/>
          <w:sz w:val="21"/>
          <w:szCs w:val="21"/>
        </w:rPr>
        <w:br/>
      </w:r>
      <w:r w:rsidRPr="00F22DF1">
        <w:rPr>
          <w:rFonts w:ascii="Arial" w:eastAsia="Times New Roman" w:hAnsi="Arial" w:cs="Arial"/>
          <w:color w:val="2D2D2D"/>
          <w:spacing w:val="2"/>
          <w:sz w:val="21"/>
          <w:szCs w:val="21"/>
        </w:rPr>
        <w:br/>
        <w:t>Предельная величина, которую разрешено направить на финансирование мер по сокращению производственного травматизма составляет 20 процентов от величины взносов «на травматизм» за предшествующий календарный год за вычетом расходов на выплату обеспечения за тот же год.</w:t>
      </w:r>
    </w:p>
    <w:tbl>
      <w:tblPr>
        <w:tblW w:w="0" w:type="auto"/>
        <w:tblCellMar>
          <w:left w:w="0" w:type="dxa"/>
          <w:right w:w="0" w:type="dxa"/>
        </w:tblCellMar>
        <w:tblLook w:val="04A0"/>
      </w:tblPr>
      <w:tblGrid>
        <w:gridCol w:w="185"/>
        <w:gridCol w:w="1478"/>
        <w:gridCol w:w="7762"/>
        <w:gridCol w:w="185"/>
      </w:tblGrid>
      <w:tr w:rsidR="00F22DF1" w:rsidRPr="00F22DF1" w:rsidTr="00F22DF1">
        <w:trPr>
          <w:trHeight w:val="15"/>
        </w:trPr>
        <w:tc>
          <w:tcPr>
            <w:tcW w:w="185" w:type="dxa"/>
            <w:hideMark/>
          </w:tcPr>
          <w:p w:rsidR="00F22DF1" w:rsidRPr="00F22DF1" w:rsidRDefault="00F22DF1" w:rsidP="00F22DF1">
            <w:pPr>
              <w:spacing w:after="0" w:line="240" w:lineRule="auto"/>
              <w:rPr>
                <w:rFonts w:ascii="Times New Roman" w:eastAsia="Times New Roman" w:hAnsi="Times New Roman" w:cs="Times New Roman"/>
                <w:sz w:val="2"/>
                <w:szCs w:val="24"/>
              </w:rPr>
            </w:pPr>
          </w:p>
        </w:tc>
        <w:tc>
          <w:tcPr>
            <w:tcW w:w="1478" w:type="dxa"/>
            <w:hideMark/>
          </w:tcPr>
          <w:p w:rsidR="00F22DF1" w:rsidRPr="00F22DF1" w:rsidRDefault="00F22DF1" w:rsidP="00F22DF1">
            <w:pPr>
              <w:spacing w:after="0" w:line="240" w:lineRule="auto"/>
              <w:rPr>
                <w:rFonts w:ascii="Times New Roman" w:eastAsia="Times New Roman" w:hAnsi="Times New Roman" w:cs="Times New Roman"/>
                <w:sz w:val="2"/>
                <w:szCs w:val="24"/>
              </w:rPr>
            </w:pPr>
          </w:p>
        </w:tc>
        <w:tc>
          <w:tcPr>
            <w:tcW w:w="7762" w:type="dxa"/>
            <w:hideMark/>
          </w:tcPr>
          <w:p w:rsidR="00F22DF1" w:rsidRPr="00F22DF1" w:rsidRDefault="00F22DF1" w:rsidP="00F22DF1">
            <w:pPr>
              <w:spacing w:after="0" w:line="240" w:lineRule="auto"/>
              <w:rPr>
                <w:rFonts w:ascii="Times New Roman" w:eastAsia="Times New Roman" w:hAnsi="Times New Roman" w:cs="Times New Roman"/>
                <w:sz w:val="2"/>
                <w:szCs w:val="24"/>
              </w:rPr>
            </w:pPr>
          </w:p>
        </w:tc>
        <w:tc>
          <w:tcPr>
            <w:tcW w:w="185" w:type="dxa"/>
            <w:hideMark/>
          </w:tcPr>
          <w:p w:rsidR="00F22DF1" w:rsidRPr="00F22DF1" w:rsidRDefault="00F22DF1" w:rsidP="00F22DF1">
            <w:pPr>
              <w:spacing w:after="0" w:line="240" w:lineRule="auto"/>
              <w:rPr>
                <w:rFonts w:ascii="Times New Roman" w:eastAsia="Times New Roman" w:hAnsi="Times New Roman" w:cs="Times New Roman"/>
                <w:sz w:val="2"/>
                <w:szCs w:val="24"/>
              </w:rPr>
            </w:pPr>
          </w:p>
        </w:tc>
      </w:tr>
      <w:tr w:rsidR="00F22DF1" w:rsidRPr="00F22DF1" w:rsidTr="00F22DF1">
        <w:tc>
          <w:tcPr>
            <w:tcW w:w="185" w:type="dxa"/>
            <w:hideMark/>
          </w:tcPr>
          <w:p w:rsidR="00F22DF1" w:rsidRPr="00F22DF1" w:rsidRDefault="00F22DF1" w:rsidP="00F22DF1">
            <w:pPr>
              <w:spacing w:after="0" w:line="240" w:lineRule="auto"/>
              <w:rPr>
                <w:rFonts w:ascii="Times New Roman" w:eastAsia="Times New Roman" w:hAnsi="Times New Roman" w:cs="Times New Roman"/>
                <w:sz w:val="24"/>
                <w:szCs w:val="24"/>
              </w:rPr>
            </w:pPr>
          </w:p>
        </w:tc>
        <w:tc>
          <w:tcPr>
            <w:tcW w:w="1478" w:type="dxa"/>
            <w:tcBorders>
              <w:top w:val="nil"/>
              <w:left w:val="nil"/>
              <w:bottom w:val="nil"/>
              <w:right w:val="nil"/>
            </w:tcBorders>
            <w:tcMar>
              <w:top w:w="0" w:type="dxa"/>
              <w:left w:w="36" w:type="dxa"/>
              <w:bottom w:w="0" w:type="dxa"/>
              <w:right w:w="36" w:type="dxa"/>
            </w:tcMar>
            <w:hideMark/>
          </w:tcPr>
          <w:p w:rsidR="00F22DF1" w:rsidRPr="00F22DF1" w:rsidRDefault="00F22DF1" w:rsidP="00F22DF1">
            <w:pPr>
              <w:spacing w:after="0" w:line="315" w:lineRule="atLeast"/>
              <w:jc w:val="center"/>
              <w:textAlignment w:val="baseline"/>
              <w:rPr>
                <w:rFonts w:ascii="Times New Roman" w:eastAsia="Times New Roman" w:hAnsi="Times New Roman" w:cs="Times New Roman"/>
                <w:color w:val="2D2D2D"/>
                <w:sz w:val="21"/>
                <w:szCs w:val="21"/>
              </w:rPr>
            </w:pPr>
          </w:p>
        </w:tc>
        <w:tc>
          <w:tcPr>
            <w:tcW w:w="7762" w:type="dxa"/>
            <w:tcBorders>
              <w:top w:val="nil"/>
              <w:left w:val="nil"/>
              <w:bottom w:val="nil"/>
              <w:right w:val="nil"/>
            </w:tcBorders>
            <w:tcMar>
              <w:top w:w="0" w:type="dxa"/>
              <w:left w:w="36" w:type="dxa"/>
              <w:bottom w:w="0" w:type="dxa"/>
              <w:right w:w="36" w:type="dxa"/>
            </w:tcMar>
            <w:hideMark/>
          </w:tcPr>
          <w:p w:rsidR="00F22DF1" w:rsidRPr="00F22DF1" w:rsidRDefault="00F22DF1" w:rsidP="00F22DF1">
            <w:pPr>
              <w:spacing w:after="0" w:line="315" w:lineRule="atLeast"/>
              <w:textAlignment w:val="baseline"/>
              <w:rPr>
                <w:rFonts w:ascii="Times New Roman" w:eastAsia="Times New Roman" w:hAnsi="Times New Roman" w:cs="Times New Roman"/>
                <w:color w:val="2D2D2D"/>
                <w:sz w:val="21"/>
                <w:szCs w:val="21"/>
              </w:rPr>
            </w:pPr>
          </w:p>
        </w:tc>
        <w:tc>
          <w:tcPr>
            <w:tcW w:w="185" w:type="dxa"/>
            <w:hideMark/>
          </w:tcPr>
          <w:p w:rsidR="00F22DF1" w:rsidRPr="00F22DF1" w:rsidRDefault="00F22DF1" w:rsidP="00F22DF1">
            <w:pPr>
              <w:spacing w:after="0" w:line="240" w:lineRule="auto"/>
              <w:rPr>
                <w:rFonts w:ascii="Times New Roman" w:eastAsia="Times New Roman" w:hAnsi="Times New Roman" w:cs="Times New Roman"/>
                <w:sz w:val="24"/>
                <w:szCs w:val="24"/>
              </w:rPr>
            </w:pPr>
          </w:p>
        </w:tc>
      </w:tr>
    </w:tbl>
    <w:p w:rsidR="00F22DF1" w:rsidRPr="00F22DF1" w:rsidRDefault="00F22DF1" w:rsidP="00F22DF1">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F22DF1">
        <w:rPr>
          <w:rFonts w:ascii="Arial" w:eastAsia="Times New Roman" w:hAnsi="Arial" w:cs="Arial"/>
          <w:color w:val="2D2D2D"/>
          <w:spacing w:val="2"/>
          <w:sz w:val="21"/>
          <w:szCs w:val="21"/>
        </w:rPr>
        <w:t>Для организаций, у которых численность работников </w:t>
      </w:r>
      <w:r w:rsidRPr="00F22DF1">
        <w:rPr>
          <w:rFonts w:ascii="Arial" w:eastAsia="Times New Roman" w:hAnsi="Arial" w:cs="Arial"/>
          <w:b/>
          <w:bCs/>
          <w:color w:val="2D2D2D"/>
          <w:spacing w:val="2"/>
          <w:sz w:val="21"/>
          <w:szCs w:val="21"/>
        </w:rPr>
        <w:t>не</w:t>
      </w:r>
      <w:r w:rsidRPr="00F22DF1">
        <w:rPr>
          <w:rFonts w:ascii="Arial" w:eastAsia="Times New Roman" w:hAnsi="Arial" w:cs="Arial"/>
          <w:color w:val="2D2D2D"/>
          <w:spacing w:val="2"/>
          <w:sz w:val="21"/>
          <w:szCs w:val="21"/>
        </w:rPr>
        <w:t> </w:t>
      </w:r>
      <w:r w:rsidRPr="00F22DF1">
        <w:rPr>
          <w:rFonts w:ascii="Arial" w:eastAsia="Times New Roman" w:hAnsi="Arial" w:cs="Arial"/>
          <w:b/>
          <w:bCs/>
          <w:color w:val="2D2D2D"/>
          <w:spacing w:val="2"/>
          <w:sz w:val="21"/>
          <w:szCs w:val="21"/>
        </w:rPr>
        <w:t>более 100 человек</w:t>
      </w:r>
      <w:r w:rsidRPr="00F22DF1">
        <w:rPr>
          <w:rFonts w:ascii="Arial" w:eastAsia="Times New Roman" w:hAnsi="Arial" w:cs="Arial"/>
          <w:color w:val="2D2D2D"/>
          <w:spacing w:val="2"/>
          <w:sz w:val="21"/>
          <w:szCs w:val="21"/>
        </w:rPr>
        <w:t>, и кто в течение двух последовательных лет, предшествующих текущему году, не проводил мероприятий за счет ФСС, предусмотрена возможность использовать </w:t>
      </w:r>
      <w:r w:rsidRPr="00F22DF1">
        <w:rPr>
          <w:rFonts w:ascii="Arial" w:eastAsia="Times New Roman" w:hAnsi="Arial" w:cs="Arial"/>
          <w:b/>
          <w:bCs/>
          <w:color w:val="2D2D2D"/>
          <w:spacing w:val="2"/>
          <w:sz w:val="21"/>
          <w:szCs w:val="21"/>
        </w:rPr>
        <w:t>20 процентов</w:t>
      </w:r>
      <w:r w:rsidRPr="00F22DF1">
        <w:rPr>
          <w:rFonts w:ascii="Arial" w:eastAsia="Times New Roman" w:hAnsi="Arial" w:cs="Arial"/>
          <w:color w:val="2D2D2D"/>
          <w:spacing w:val="2"/>
          <w:sz w:val="21"/>
          <w:szCs w:val="21"/>
        </w:rPr>
        <w:t> от суммы взносов "на травматизм" </w:t>
      </w:r>
      <w:r w:rsidRPr="00F22DF1">
        <w:rPr>
          <w:rFonts w:ascii="Arial" w:eastAsia="Times New Roman" w:hAnsi="Arial" w:cs="Arial"/>
          <w:b/>
          <w:bCs/>
          <w:color w:val="2D2D2D"/>
          <w:spacing w:val="2"/>
          <w:sz w:val="21"/>
          <w:szCs w:val="21"/>
        </w:rPr>
        <w:t>за три последовательных года</w:t>
      </w:r>
      <w:r w:rsidRPr="00F22DF1">
        <w:rPr>
          <w:rFonts w:ascii="Arial" w:eastAsia="Times New Roman" w:hAnsi="Arial" w:cs="Arial"/>
          <w:color w:val="2D2D2D"/>
          <w:spacing w:val="2"/>
          <w:sz w:val="21"/>
          <w:szCs w:val="21"/>
        </w:rPr>
        <w:t>, предшествующих текущему году, за вычетом расходов на выплату обеспечения за тот же период, </w:t>
      </w:r>
      <w:r w:rsidRPr="00F22DF1">
        <w:rPr>
          <w:rFonts w:ascii="Arial" w:eastAsia="Times New Roman" w:hAnsi="Arial" w:cs="Arial"/>
          <w:b/>
          <w:bCs/>
          <w:color w:val="2D2D2D"/>
          <w:spacing w:val="2"/>
          <w:sz w:val="21"/>
          <w:szCs w:val="21"/>
        </w:rPr>
        <w:t>но не более</w:t>
      </w:r>
      <w:r w:rsidRPr="00F22DF1">
        <w:rPr>
          <w:rFonts w:ascii="Arial" w:eastAsia="Times New Roman" w:hAnsi="Arial" w:cs="Arial"/>
          <w:color w:val="2D2D2D"/>
          <w:spacing w:val="2"/>
          <w:sz w:val="21"/>
          <w:szCs w:val="21"/>
        </w:rPr>
        <w:t> суммы взносов "на травматизм</w:t>
      </w:r>
      <w:proofErr w:type="gramEnd"/>
      <w:r w:rsidRPr="00F22DF1">
        <w:rPr>
          <w:rFonts w:ascii="Arial" w:eastAsia="Times New Roman" w:hAnsi="Arial" w:cs="Arial"/>
          <w:color w:val="2D2D2D"/>
          <w:spacing w:val="2"/>
          <w:sz w:val="21"/>
          <w:szCs w:val="21"/>
        </w:rPr>
        <w:t xml:space="preserve">", </w:t>
      </w:r>
      <w:proofErr w:type="gramStart"/>
      <w:r w:rsidRPr="00F22DF1">
        <w:rPr>
          <w:rFonts w:ascii="Arial" w:eastAsia="Times New Roman" w:hAnsi="Arial" w:cs="Arial"/>
          <w:color w:val="2D2D2D"/>
          <w:spacing w:val="2"/>
          <w:sz w:val="21"/>
          <w:szCs w:val="21"/>
        </w:rPr>
        <w:t>подлежащей</w:t>
      </w:r>
      <w:proofErr w:type="gramEnd"/>
      <w:r w:rsidRPr="00F22DF1">
        <w:rPr>
          <w:rFonts w:ascii="Arial" w:eastAsia="Times New Roman" w:hAnsi="Arial" w:cs="Arial"/>
          <w:color w:val="2D2D2D"/>
          <w:spacing w:val="2"/>
          <w:sz w:val="21"/>
          <w:szCs w:val="21"/>
        </w:rPr>
        <w:t xml:space="preserve"> перечислению в текущем году.</w:t>
      </w:r>
      <w:r w:rsidRPr="00F22DF1">
        <w:rPr>
          <w:rFonts w:ascii="Arial" w:eastAsia="Times New Roman" w:hAnsi="Arial" w:cs="Arial"/>
          <w:color w:val="2D2D2D"/>
          <w:spacing w:val="2"/>
          <w:sz w:val="21"/>
          <w:szCs w:val="21"/>
        </w:rPr>
        <w:br/>
      </w:r>
    </w:p>
    <w:p w:rsidR="00F22DF1" w:rsidRPr="00F22DF1" w:rsidRDefault="00F22DF1" w:rsidP="00F22DF1">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F22DF1">
        <w:rPr>
          <w:rFonts w:ascii="Arial" w:eastAsia="Times New Roman" w:hAnsi="Arial" w:cs="Arial"/>
          <w:color w:val="3C3C3C"/>
          <w:spacing w:val="2"/>
          <w:sz w:val="41"/>
          <w:szCs w:val="41"/>
        </w:rPr>
        <w:lastRenderedPageBreak/>
        <w:t>Куда и когда обращаться?</w:t>
      </w:r>
    </w:p>
    <w:p w:rsidR="00F22DF1" w:rsidRPr="00F22DF1" w:rsidRDefault="00F22DF1" w:rsidP="00F22DF1">
      <w:pPr>
        <w:shd w:val="clear" w:color="auto" w:fill="FFFFFF"/>
        <w:spacing w:after="0" w:line="315" w:lineRule="atLeast"/>
        <w:textAlignment w:val="baseline"/>
        <w:rPr>
          <w:rFonts w:ascii="Arial" w:eastAsia="Times New Roman" w:hAnsi="Arial" w:cs="Arial"/>
          <w:color w:val="2D2D2D"/>
          <w:spacing w:val="2"/>
          <w:sz w:val="21"/>
          <w:szCs w:val="21"/>
        </w:rPr>
      </w:pPr>
      <w:r w:rsidRPr="00F22DF1">
        <w:rPr>
          <w:rFonts w:ascii="Arial" w:eastAsia="Times New Roman" w:hAnsi="Arial" w:cs="Arial"/>
          <w:color w:val="2D2D2D"/>
          <w:spacing w:val="2"/>
          <w:sz w:val="21"/>
          <w:szCs w:val="21"/>
        </w:rPr>
        <w:br/>
        <w:t>Страхователь обращается с заявлением </w:t>
      </w:r>
      <w:r w:rsidRPr="00F22DF1">
        <w:rPr>
          <w:rFonts w:ascii="Arial" w:eastAsia="Times New Roman" w:hAnsi="Arial" w:cs="Arial"/>
          <w:b/>
          <w:bCs/>
          <w:color w:val="2D2D2D"/>
          <w:spacing w:val="2"/>
          <w:sz w:val="21"/>
          <w:szCs w:val="21"/>
        </w:rPr>
        <w:t>в территориальный орган Фонда по месту своей регистрации</w:t>
      </w:r>
      <w:r w:rsidRPr="00F22DF1">
        <w:rPr>
          <w:rFonts w:ascii="Arial" w:eastAsia="Times New Roman" w:hAnsi="Arial" w:cs="Arial"/>
          <w:color w:val="2D2D2D"/>
          <w:spacing w:val="2"/>
          <w:sz w:val="21"/>
          <w:szCs w:val="21"/>
        </w:rPr>
        <w:t>.</w:t>
      </w:r>
      <w:r w:rsidRPr="00F22DF1">
        <w:rPr>
          <w:rFonts w:ascii="Arial" w:eastAsia="Times New Roman" w:hAnsi="Arial" w:cs="Arial"/>
          <w:color w:val="2D2D2D"/>
          <w:spacing w:val="2"/>
          <w:sz w:val="21"/>
          <w:szCs w:val="21"/>
        </w:rPr>
        <w:br/>
        <w:t>Срок обращения - </w:t>
      </w:r>
      <w:r w:rsidRPr="00F22DF1">
        <w:rPr>
          <w:rFonts w:ascii="Arial" w:eastAsia="Times New Roman" w:hAnsi="Arial" w:cs="Arial"/>
          <w:b/>
          <w:bCs/>
          <w:color w:val="2D2D2D"/>
          <w:spacing w:val="2"/>
          <w:sz w:val="21"/>
          <w:szCs w:val="21"/>
        </w:rPr>
        <w:t>до 1 августа</w:t>
      </w:r>
      <w:r w:rsidRPr="00F22DF1">
        <w:rPr>
          <w:rFonts w:ascii="Arial" w:eastAsia="Times New Roman" w:hAnsi="Arial" w:cs="Arial"/>
          <w:color w:val="2D2D2D"/>
          <w:spacing w:val="2"/>
          <w:sz w:val="21"/>
          <w:szCs w:val="21"/>
        </w:rPr>
        <w:t> текущего календарного года.</w:t>
      </w:r>
      <w:r w:rsidRPr="00F22DF1">
        <w:rPr>
          <w:rFonts w:ascii="Arial" w:eastAsia="Times New Roman" w:hAnsi="Arial" w:cs="Arial"/>
          <w:color w:val="2D2D2D"/>
          <w:spacing w:val="2"/>
          <w:sz w:val="21"/>
          <w:szCs w:val="21"/>
        </w:rPr>
        <w:br/>
      </w:r>
      <w:proofErr w:type="gramStart"/>
      <w:r w:rsidRPr="00F22DF1">
        <w:rPr>
          <w:rFonts w:ascii="Arial" w:eastAsia="Times New Roman" w:hAnsi="Arial" w:cs="Arial"/>
          <w:color w:val="2D2D2D"/>
          <w:spacing w:val="2"/>
          <w:sz w:val="21"/>
          <w:szCs w:val="21"/>
        </w:rPr>
        <w:t>Заявление с прилагаемыми к нему документами (копиями документов) и сведениями представляется страхователем либо лицом, представляющим его интересы, на бумажном носителе либо в форме электронного документа (</w:t>
      </w:r>
      <w:hyperlink r:id="rId12" w:history="1">
        <w:r w:rsidRPr="00F22DF1">
          <w:rPr>
            <w:rFonts w:ascii="Arial" w:eastAsia="Times New Roman" w:hAnsi="Arial" w:cs="Arial"/>
            <w:color w:val="00466E"/>
            <w:spacing w:val="2"/>
            <w:sz w:val="21"/>
            <w:u w:val="single"/>
          </w:rPr>
          <w:t>п.4.</w:t>
        </w:r>
        <w:proofErr w:type="gramEnd"/>
        <w:r w:rsidRPr="00F22DF1">
          <w:rPr>
            <w:rFonts w:ascii="Arial" w:eastAsia="Times New Roman" w:hAnsi="Arial" w:cs="Arial"/>
            <w:color w:val="00466E"/>
            <w:spacing w:val="2"/>
            <w:sz w:val="21"/>
            <w:u w:val="single"/>
          </w:rPr>
          <w:t xml:space="preserve"> </w:t>
        </w:r>
        <w:proofErr w:type="gramStart"/>
        <w:r w:rsidRPr="00F22DF1">
          <w:rPr>
            <w:rFonts w:ascii="Arial" w:eastAsia="Times New Roman" w:hAnsi="Arial" w:cs="Arial"/>
            <w:color w:val="00466E"/>
            <w:spacing w:val="2"/>
            <w:sz w:val="21"/>
            <w:u w:val="single"/>
          </w:rPr>
          <w:t>Правил</w:t>
        </w:r>
      </w:hyperlink>
      <w:r w:rsidRPr="00F22DF1">
        <w:rPr>
          <w:rFonts w:ascii="Arial" w:eastAsia="Times New Roman" w:hAnsi="Arial" w:cs="Arial"/>
          <w:color w:val="2D2D2D"/>
          <w:spacing w:val="2"/>
          <w:sz w:val="21"/>
          <w:szCs w:val="21"/>
        </w:rPr>
        <w:t>).</w:t>
      </w:r>
      <w:r w:rsidRPr="00F22DF1">
        <w:rPr>
          <w:rFonts w:ascii="Arial" w:eastAsia="Times New Roman" w:hAnsi="Arial" w:cs="Arial"/>
          <w:color w:val="2D2D2D"/>
          <w:spacing w:val="2"/>
          <w:sz w:val="21"/>
          <w:szCs w:val="21"/>
        </w:rPr>
        <w:br/>
      </w:r>
      <w:proofErr w:type="gramEnd"/>
    </w:p>
    <w:p w:rsidR="00F22DF1" w:rsidRPr="00F22DF1" w:rsidRDefault="00F22DF1" w:rsidP="00F22DF1">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F22DF1">
        <w:rPr>
          <w:rFonts w:ascii="Arial" w:eastAsia="Times New Roman" w:hAnsi="Arial" w:cs="Arial"/>
          <w:color w:val="3C3C3C"/>
          <w:spacing w:val="2"/>
          <w:sz w:val="41"/>
          <w:szCs w:val="41"/>
        </w:rPr>
        <w:t>По каким мероприятиям можно претендовать на софинансирование?</w:t>
      </w:r>
    </w:p>
    <w:p w:rsidR="00F22DF1" w:rsidRPr="00F22DF1" w:rsidRDefault="00F22DF1" w:rsidP="00F22DF1">
      <w:pPr>
        <w:shd w:val="clear" w:color="auto" w:fill="FFFFFF"/>
        <w:spacing w:after="0" w:line="315" w:lineRule="atLeast"/>
        <w:textAlignment w:val="baseline"/>
        <w:rPr>
          <w:rFonts w:ascii="Arial" w:eastAsia="Times New Roman" w:hAnsi="Arial" w:cs="Arial"/>
          <w:color w:val="2D2D2D"/>
          <w:spacing w:val="2"/>
          <w:sz w:val="21"/>
          <w:szCs w:val="21"/>
        </w:rPr>
      </w:pPr>
      <w:r w:rsidRPr="00F22DF1">
        <w:rPr>
          <w:rFonts w:ascii="Arial" w:eastAsia="Times New Roman" w:hAnsi="Arial" w:cs="Arial"/>
          <w:color w:val="2D2D2D"/>
          <w:spacing w:val="2"/>
          <w:sz w:val="21"/>
          <w:szCs w:val="21"/>
        </w:rPr>
        <w:br/>
      </w:r>
      <w:proofErr w:type="gramStart"/>
      <w:r w:rsidRPr="00F22DF1">
        <w:rPr>
          <w:rFonts w:ascii="Arial" w:eastAsia="Times New Roman" w:hAnsi="Arial" w:cs="Arial"/>
          <w:color w:val="2D2D2D"/>
          <w:spacing w:val="2"/>
          <w:sz w:val="21"/>
          <w:szCs w:val="21"/>
        </w:rPr>
        <w:t>Перечень мероприятий, по которым организация может претендовать на возмещение части затрат четко ограничен в </w:t>
      </w:r>
      <w:hyperlink r:id="rId13" w:history="1">
        <w:r w:rsidRPr="00F22DF1">
          <w:rPr>
            <w:rFonts w:ascii="Arial" w:eastAsia="Times New Roman" w:hAnsi="Arial" w:cs="Arial"/>
            <w:color w:val="00466E"/>
            <w:spacing w:val="2"/>
            <w:sz w:val="21"/>
            <w:u w:val="single"/>
          </w:rPr>
          <w:t>п.3 Правил</w:t>
        </w:r>
      </w:hyperlink>
      <w:r w:rsidRPr="00F22DF1">
        <w:rPr>
          <w:rFonts w:ascii="Arial" w:eastAsia="Times New Roman" w:hAnsi="Arial" w:cs="Arial"/>
          <w:color w:val="2D2D2D"/>
          <w:spacing w:val="2"/>
          <w:sz w:val="21"/>
          <w:szCs w:val="21"/>
        </w:rPr>
        <w:t>.</w:t>
      </w:r>
      <w:r w:rsidRPr="00F22DF1">
        <w:rPr>
          <w:rFonts w:ascii="Arial" w:eastAsia="Times New Roman" w:hAnsi="Arial" w:cs="Arial"/>
          <w:color w:val="2D2D2D"/>
          <w:spacing w:val="2"/>
          <w:sz w:val="21"/>
          <w:szCs w:val="21"/>
        </w:rPr>
        <w:br/>
        <w:t>а) проведение специальной оценки условий труда</w:t>
      </w:r>
      <w:r w:rsidRPr="00F22DF1">
        <w:rPr>
          <w:rFonts w:ascii="Arial" w:eastAsia="Times New Roman" w:hAnsi="Arial" w:cs="Arial"/>
          <w:color w:val="2D2D2D"/>
          <w:spacing w:val="2"/>
          <w:sz w:val="21"/>
          <w:szCs w:val="21"/>
        </w:rPr>
        <w:b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r w:rsidRPr="00F22DF1">
        <w:rPr>
          <w:rFonts w:ascii="Arial" w:eastAsia="Times New Roman" w:hAnsi="Arial" w:cs="Arial"/>
          <w:color w:val="2D2D2D"/>
          <w:spacing w:val="2"/>
          <w:sz w:val="21"/>
          <w:szCs w:val="21"/>
        </w:rPr>
        <w:br/>
        <w:t>в) обучение по охране труда определенных категорий работников (включая отдельные категории работников опасных</w:t>
      </w:r>
      <w:proofErr w:type="gramEnd"/>
      <w:r w:rsidRPr="00F22DF1">
        <w:rPr>
          <w:rFonts w:ascii="Arial" w:eastAsia="Times New Roman" w:hAnsi="Arial" w:cs="Arial"/>
          <w:color w:val="2D2D2D"/>
          <w:spacing w:val="2"/>
          <w:sz w:val="21"/>
          <w:szCs w:val="21"/>
        </w:rPr>
        <w:t xml:space="preserve"> производственных объектов):</w:t>
      </w:r>
      <w:r w:rsidRPr="00F22DF1">
        <w:rPr>
          <w:rFonts w:ascii="Arial" w:eastAsia="Times New Roman" w:hAnsi="Arial" w:cs="Arial"/>
          <w:color w:val="2D2D2D"/>
          <w:spacing w:val="2"/>
          <w:sz w:val="21"/>
          <w:szCs w:val="21"/>
        </w:rPr>
        <w:br/>
        <w:t>- руководителей организаций малого предпринимательства;</w:t>
      </w:r>
      <w:r w:rsidRPr="00F22DF1">
        <w:rPr>
          <w:rFonts w:ascii="Arial" w:eastAsia="Times New Roman" w:hAnsi="Arial" w:cs="Arial"/>
          <w:color w:val="2D2D2D"/>
          <w:spacing w:val="2"/>
          <w:sz w:val="21"/>
          <w:szCs w:val="21"/>
        </w:rPr>
        <w:br/>
        <w:t>-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r w:rsidRPr="00F22DF1">
        <w:rPr>
          <w:rFonts w:ascii="Arial" w:eastAsia="Times New Roman" w:hAnsi="Arial" w:cs="Arial"/>
          <w:color w:val="2D2D2D"/>
          <w:spacing w:val="2"/>
          <w:sz w:val="21"/>
          <w:szCs w:val="21"/>
        </w:rPr>
        <w:br/>
        <w:t>- руководителей (в том числе руководителей структурных подразделений) государственных (муниципальных) учреждений;</w:t>
      </w:r>
      <w:r w:rsidRPr="00F22DF1">
        <w:rPr>
          <w:rFonts w:ascii="Arial" w:eastAsia="Times New Roman" w:hAnsi="Arial" w:cs="Arial"/>
          <w:color w:val="2D2D2D"/>
          <w:spacing w:val="2"/>
          <w:sz w:val="21"/>
          <w:szCs w:val="21"/>
        </w:rPr>
        <w:br/>
        <w:t>- руководителей и специалистов служб охраны труда организаций;</w:t>
      </w:r>
      <w:r w:rsidRPr="00F22DF1">
        <w:rPr>
          <w:rFonts w:ascii="Arial" w:eastAsia="Times New Roman" w:hAnsi="Arial" w:cs="Arial"/>
          <w:color w:val="2D2D2D"/>
          <w:spacing w:val="2"/>
          <w:sz w:val="21"/>
          <w:szCs w:val="21"/>
        </w:rPr>
        <w:br/>
        <w:t>- членов комитетов (комиссий) по охране труда;</w:t>
      </w:r>
      <w:r w:rsidRPr="00F22DF1">
        <w:rPr>
          <w:rFonts w:ascii="Arial" w:eastAsia="Times New Roman" w:hAnsi="Arial" w:cs="Arial"/>
          <w:color w:val="2D2D2D"/>
          <w:spacing w:val="2"/>
          <w:sz w:val="21"/>
          <w:szCs w:val="21"/>
        </w:rPr>
        <w:br/>
        <w:t>- уполномоченных (доверенных) лиц по охране труда профессиональных союзов и иных уполномоченных работниками представительных органов;</w:t>
      </w:r>
      <w:r w:rsidRPr="00F22DF1">
        <w:rPr>
          <w:rFonts w:ascii="Arial" w:eastAsia="Times New Roman" w:hAnsi="Arial" w:cs="Arial"/>
          <w:color w:val="2D2D2D"/>
          <w:spacing w:val="2"/>
          <w:sz w:val="21"/>
          <w:szCs w:val="21"/>
        </w:rPr>
        <w:br/>
        <w:t xml:space="preserve">- </w:t>
      </w:r>
      <w:proofErr w:type="gramStart"/>
      <w:r w:rsidRPr="00F22DF1">
        <w:rPr>
          <w:rFonts w:ascii="Arial" w:eastAsia="Times New Roman" w:hAnsi="Arial" w:cs="Arial"/>
          <w:color w:val="2D2D2D"/>
          <w:spacing w:val="2"/>
          <w:sz w:val="21"/>
          <w:szCs w:val="21"/>
        </w:rPr>
        <w:t>отдельные категории работников организаций, отнесенных в соответствии с действующим законодательством к опасным производственным объектам, подлежащих обязательному обучению по охране труда в установленном </w:t>
      </w:r>
      <w:hyperlink r:id="rId14" w:history="1">
        <w:r w:rsidRPr="00F22DF1">
          <w:rPr>
            <w:rFonts w:ascii="Arial" w:eastAsia="Times New Roman" w:hAnsi="Arial" w:cs="Arial"/>
            <w:color w:val="00466E"/>
            <w:spacing w:val="2"/>
            <w:sz w:val="21"/>
            <w:u w:val="single"/>
          </w:rPr>
          <w:t>подпунктом 2.3.2 Порядке обучения по охране труда и проверки знаний требований охраны труда работников организаций</w:t>
        </w:r>
      </w:hyperlink>
      <w:r w:rsidRPr="00F22DF1">
        <w:rPr>
          <w:rFonts w:ascii="Arial" w:eastAsia="Times New Roman" w:hAnsi="Arial" w:cs="Arial"/>
          <w:color w:val="2D2D2D"/>
          <w:spacing w:val="2"/>
          <w:sz w:val="21"/>
          <w:szCs w:val="21"/>
        </w:rPr>
        <w: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roofErr w:type="gramEnd"/>
      <w:r w:rsidRPr="00F22DF1">
        <w:rPr>
          <w:rFonts w:ascii="Arial" w:eastAsia="Times New Roman" w:hAnsi="Arial" w:cs="Arial"/>
          <w:color w:val="2D2D2D"/>
          <w:spacing w:val="2"/>
          <w:sz w:val="21"/>
          <w:szCs w:val="21"/>
        </w:rPr>
        <w:t xml:space="preserve"> (в случае, если обучение проводится с отрывом от производства в организации, осуществляющей образовательную деятельность);</w:t>
      </w:r>
      <w:r w:rsidRPr="00F22DF1">
        <w:rPr>
          <w:rFonts w:ascii="Arial" w:eastAsia="Times New Roman" w:hAnsi="Arial" w:cs="Arial"/>
          <w:color w:val="2D2D2D"/>
          <w:spacing w:val="2"/>
          <w:sz w:val="21"/>
          <w:szCs w:val="21"/>
        </w:rPr>
        <w:b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roofErr w:type="spellStart"/>
      <w:r w:rsidR="0082544D" w:rsidRPr="00F22DF1">
        <w:rPr>
          <w:rFonts w:ascii="Arial" w:eastAsia="Times New Roman" w:hAnsi="Arial" w:cs="Arial"/>
          <w:color w:val="2D2D2D"/>
          <w:spacing w:val="2"/>
          <w:sz w:val="21"/>
          <w:szCs w:val="21"/>
        </w:rPr>
        <w:fldChar w:fldCharType="begin"/>
      </w:r>
      <w:r w:rsidRPr="00F22DF1">
        <w:rPr>
          <w:rFonts w:ascii="Arial" w:eastAsia="Times New Roman" w:hAnsi="Arial" w:cs="Arial"/>
          <w:color w:val="2D2D2D"/>
          <w:spacing w:val="2"/>
          <w:sz w:val="21"/>
          <w:szCs w:val="21"/>
        </w:rPr>
        <w:instrText xml:space="preserve"> HYPERLINK "http://docs.cntd.ru/document/902387260" </w:instrText>
      </w:r>
      <w:r w:rsidR="0082544D" w:rsidRPr="00F22DF1">
        <w:rPr>
          <w:rFonts w:ascii="Arial" w:eastAsia="Times New Roman" w:hAnsi="Arial" w:cs="Arial"/>
          <w:color w:val="2D2D2D"/>
          <w:spacing w:val="2"/>
          <w:sz w:val="21"/>
          <w:szCs w:val="21"/>
        </w:rPr>
        <w:fldChar w:fldCharType="separate"/>
      </w:r>
      <w:r w:rsidRPr="00F22DF1">
        <w:rPr>
          <w:rFonts w:ascii="Arial" w:eastAsia="Times New Roman" w:hAnsi="Arial" w:cs="Arial"/>
          <w:color w:val="00466E"/>
          <w:spacing w:val="2"/>
          <w:sz w:val="21"/>
          <w:u w:val="single"/>
        </w:rPr>
        <w:t>пп</w:t>
      </w:r>
      <w:proofErr w:type="spellEnd"/>
      <w:proofErr w:type="gramStart"/>
      <w:r w:rsidRPr="00F22DF1">
        <w:rPr>
          <w:rFonts w:ascii="Arial" w:eastAsia="Times New Roman" w:hAnsi="Arial" w:cs="Arial"/>
          <w:color w:val="00466E"/>
          <w:spacing w:val="2"/>
          <w:sz w:val="21"/>
          <w:u w:val="single"/>
        </w:rPr>
        <w:t>."</w:t>
      </w:r>
      <w:proofErr w:type="gramEnd"/>
      <w:r w:rsidRPr="00F22DF1">
        <w:rPr>
          <w:rFonts w:ascii="Arial" w:eastAsia="Times New Roman" w:hAnsi="Arial" w:cs="Arial"/>
          <w:color w:val="00466E"/>
          <w:spacing w:val="2"/>
          <w:sz w:val="21"/>
          <w:u w:val="single"/>
        </w:rPr>
        <w:t>г" п.3 Правил</w:t>
      </w:r>
      <w:r w:rsidR="0082544D" w:rsidRPr="00F22DF1">
        <w:rPr>
          <w:rFonts w:ascii="Arial" w:eastAsia="Times New Roman" w:hAnsi="Arial" w:cs="Arial"/>
          <w:color w:val="2D2D2D"/>
          <w:spacing w:val="2"/>
          <w:sz w:val="21"/>
          <w:szCs w:val="21"/>
        </w:rPr>
        <w:fldChar w:fldCharType="end"/>
      </w:r>
      <w:r w:rsidRPr="00F22DF1">
        <w:rPr>
          <w:rFonts w:ascii="Arial" w:eastAsia="Times New Roman" w:hAnsi="Arial" w:cs="Arial"/>
          <w:color w:val="2D2D2D"/>
          <w:spacing w:val="2"/>
          <w:sz w:val="21"/>
          <w:szCs w:val="21"/>
        </w:rPr>
        <w:t>):</w:t>
      </w:r>
      <w:r w:rsidRPr="00F22DF1">
        <w:rPr>
          <w:rFonts w:ascii="Arial" w:eastAsia="Times New Roman" w:hAnsi="Arial" w:cs="Arial"/>
          <w:color w:val="2D2D2D"/>
          <w:spacing w:val="2"/>
          <w:sz w:val="21"/>
          <w:szCs w:val="21"/>
        </w:rPr>
        <w:br/>
        <w:t>- специальной одежды. С 1 августа 2017 года страхователю возмещаются расходы на приобретение специальной одежды, только если эта спецодежда изготовлена в России из тканей, трикотажных полотен, нетканых материалов, которые также произведены в России (</w:t>
      </w:r>
      <w:hyperlink r:id="rId15" w:history="1">
        <w:r w:rsidRPr="00F22DF1">
          <w:rPr>
            <w:rFonts w:ascii="Arial" w:eastAsia="Times New Roman" w:hAnsi="Arial" w:cs="Arial"/>
            <w:color w:val="00466E"/>
            <w:spacing w:val="2"/>
            <w:sz w:val="21"/>
            <w:u w:val="single"/>
          </w:rPr>
          <w:t xml:space="preserve">пункт 4 приказа Минтруда </w:t>
        </w:r>
        <w:r w:rsidRPr="00F22DF1">
          <w:rPr>
            <w:rFonts w:ascii="Arial" w:eastAsia="Times New Roman" w:hAnsi="Arial" w:cs="Arial"/>
            <w:color w:val="00466E"/>
            <w:spacing w:val="2"/>
            <w:sz w:val="21"/>
            <w:u w:val="single"/>
          </w:rPr>
          <w:lastRenderedPageBreak/>
          <w:t>России от 29 апреля 2016 года N 201н</w:t>
        </w:r>
      </w:hyperlink>
      <w:r w:rsidRPr="00F22DF1">
        <w:rPr>
          <w:rFonts w:ascii="Arial" w:eastAsia="Times New Roman" w:hAnsi="Arial" w:cs="Arial"/>
          <w:color w:val="2D2D2D"/>
          <w:spacing w:val="2"/>
          <w:sz w:val="21"/>
          <w:szCs w:val="21"/>
        </w:rPr>
        <w:t>)</w:t>
      </w:r>
      <w:proofErr w:type="gramStart"/>
      <w:r w:rsidRPr="00F22DF1">
        <w:rPr>
          <w:rFonts w:ascii="Arial" w:eastAsia="Times New Roman" w:hAnsi="Arial" w:cs="Arial"/>
          <w:color w:val="2D2D2D"/>
          <w:spacing w:val="2"/>
          <w:sz w:val="21"/>
          <w:szCs w:val="21"/>
        </w:rPr>
        <w:t>.</w:t>
      </w:r>
      <w:proofErr w:type="gramEnd"/>
      <w:r w:rsidRPr="00F22DF1">
        <w:rPr>
          <w:rFonts w:ascii="Arial" w:eastAsia="Times New Roman" w:hAnsi="Arial" w:cs="Arial"/>
          <w:color w:val="2D2D2D"/>
          <w:spacing w:val="2"/>
          <w:sz w:val="21"/>
          <w:szCs w:val="21"/>
        </w:rPr>
        <w:br/>
        <w:t xml:space="preserve">- </w:t>
      </w:r>
      <w:proofErr w:type="gramStart"/>
      <w:r w:rsidRPr="00F22DF1">
        <w:rPr>
          <w:rFonts w:ascii="Arial" w:eastAsia="Times New Roman" w:hAnsi="Arial" w:cs="Arial"/>
          <w:color w:val="2D2D2D"/>
          <w:spacing w:val="2"/>
          <w:sz w:val="21"/>
          <w:szCs w:val="21"/>
        </w:rPr>
        <w:t>с</w:t>
      </w:r>
      <w:proofErr w:type="gramEnd"/>
      <w:r w:rsidRPr="00F22DF1">
        <w:rPr>
          <w:rFonts w:ascii="Arial" w:eastAsia="Times New Roman" w:hAnsi="Arial" w:cs="Arial"/>
          <w:color w:val="2D2D2D"/>
          <w:spacing w:val="2"/>
          <w:sz w:val="21"/>
          <w:szCs w:val="21"/>
        </w:rPr>
        <w:t>пециальной обуви;</w:t>
      </w:r>
    </w:p>
    <w:p w:rsidR="00F22DF1" w:rsidRPr="00F22DF1" w:rsidRDefault="00F22DF1" w:rsidP="00F22DF1">
      <w:pPr>
        <w:shd w:val="clear" w:color="auto" w:fill="FFFFFF"/>
        <w:spacing w:after="0" w:line="315" w:lineRule="atLeast"/>
        <w:textAlignment w:val="baseline"/>
        <w:rPr>
          <w:rFonts w:ascii="Arial" w:eastAsia="Times New Roman" w:hAnsi="Arial" w:cs="Arial"/>
          <w:color w:val="2D2D2D"/>
          <w:spacing w:val="2"/>
          <w:sz w:val="21"/>
          <w:szCs w:val="21"/>
        </w:rPr>
      </w:pPr>
      <w:r w:rsidRPr="00F22DF1">
        <w:rPr>
          <w:rFonts w:ascii="Arial" w:eastAsia="Times New Roman" w:hAnsi="Arial" w:cs="Arial"/>
          <w:color w:val="2D2D2D"/>
          <w:spacing w:val="2"/>
          <w:sz w:val="21"/>
          <w:szCs w:val="21"/>
        </w:rPr>
        <w:t xml:space="preserve">- других средств индивидуальной защиты, изготовленных на территории Российской Федерации (СИЗ), в соответствии с типовыми нормами бесплатной выдачи СИЗ и (или) на основании </w:t>
      </w:r>
      <w:proofErr w:type="gramStart"/>
      <w:r w:rsidRPr="00F22DF1">
        <w:rPr>
          <w:rFonts w:ascii="Arial" w:eastAsia="Times New Roman" w:hAnsi="Arial" w:cs="Arial"/>
          <w:color w:val="2D2D2D"/>
          <w:spacing w:val="2"/>
          <w:sz w:val="21"/>
          <w:szCs w:val="21"/>
        </w:rPr>
        <w:t>результатов проведения специальной оценки условий труда</w:t>
      </w:r>
      <w:proofErr w:type="gramEnd"/>
      <w:r w:rsidRPr="00F22DF1">
        <w:rPr>
          <w:rFonts w:ascii="Arial" w:eastAsia="Times New Roman" w:hAnsi="Arial" w:cs="Arial"/>
          <w:color w:val="2D2D2D"/>
          <w:spacing w:val="2"/>
          <w:sz w:val="21"/>
          <w:szCs w:val="21"/>
        </w:rPr>
        <w:t>;</w:t>
      </w:r>
      <w:r w:rsidRPr="00F22DF1">
        <w:rPr>
          <w:rFonts w:ascii="Arial" w:eastAsia="Times New Roman" w:hAnsi="Arial" w:cs="Arial"/>
          <w:color w:val="2D2D2D"/>
          <w:spacing w:val="2"/>
          <w:sz w:val="21"/>
          <w:szCs w:val="21"/>
        </w:rPr>
        <w:br/>
        <w:t>- смывающих и (или) обезвреживающих средств.</w:t>
      </w:r>
      <w:r w:rsidRPr="00F22DF1">
        <w:rPr>
          <w:rFonts w:ascii="Arial" w:eastAsia="Times New Roman" w:hAnsi="Arial" w:cs="Arial"/>
          <w:color w:val="2D2D2D"/>
          <w:spacing w:val="2"/>
          <w:sz w:val="21"/>
          <w:szCs w:val="21"/>
        </w:rPr>
        <w:br/>
      </w:r>
      <w:proofErr w:type="spellStart"/>
      <w:r w:rsidRPr="00F22DF1">
        <w:rPr>
          <w:rFonts w:ascii="Arial" w:eastAsia="Times New Roman" w:hAnsi="Arial" w:cs="Arial"/>
          <w:color w:val="2D2D2D"/>
          <w:spacing w:val="2"/>
          <w:sz w:val="21"/>
          <w:szCs w:val="21"/>
        </w:rPr>
        <w:t>д</w:t>
      </w:r>
      <w:proofErr w:type="spellEnd"/>
      <w:r w:rsidRPr="00F22DF1">
        <w:rPr>
          <w:rFonts w:ascii="Arial" w:eastAsia="Times New Roman" w:hAnsi="Arial" w:cs="Arial"/>
          <w:color w:val="2D2D2D"/>
          <w:spacing w:val="2"/>
          <w:sz w:val="21"/>
          <w:szCs w:val="21"/>
        </w:rPr>
        <w:t>) санаторно-курортное лечение работников, занятых на работах с вредными и (или) опасными производственными факторами</w:t>
      </w:r>
      <w:r w:rsidRPr="00F22DF1">
        <w:rPr>
          <w:rFonts w:ascii="Arial" w:eastAsia="Times New Roman" w:hAnsi="Arial" w:cs="Arial"/>
          <w:color w:val="2D2D2D"/>
          <w:spacing w:val="2"/>
          <w:sz w:val="21"/>
          <w:szCs w:val="21"/>
        </w:rPr>
        <w:br/>
        <w:t>е)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r w:rsidRPr="00F22DF1">
        <w:rPr>
          <w:rFonts w:ascii="Arial" w:eastAsia="Times New Roman" w:hAnsi="Arial" w:cs="Arial"/>
          <w:color w:val="2D2D2D"/>
          <w:spacing w:val="2"/>
          <w:sz w:val="21"/>
          <w:szCs w:val="21"/>
        </w:rPr>
        <w:br/>
      </w:r>
      <w:proofErr w:type="gramStart"/>
      <w:r w:rsidRPr="00F22DF1">
        <w:rPr>
          <w:rFonts w:ascii="Arial" w:eastAsia="Times New Roman" w:hAnsi="Arial" w:cs="Arial"/>
          <w:color w:val="2D2D2D"/>
          <w:spacing w:val="2"/>
          <w:sz w:val="21"/>
          <w:szCs w:val="21"/>
        </w:rPr>
        <w:t>ж) обеспечение лечебно-профилактическим питанием (далее - ЛПП) работников, для которых указанное питание предусмотрено </w:t>
      </w:r>
      <w:hyperlink r:id="rId16" w:history="1">
        <w:r w:rsidRPr="00F22DF1">
          <w:rPr>
            <w:rFonts w:ascii="Arial" w:eastAsia="Times New Roman" w:hAnsi="Arial" w:cs="Arial"/>
            <w:color w:val="00466E"/>
            <w:spacing w:val="2"/>
            <w:sz w:val="21"/>
            <w:u w:val="single"/>
          </w:rPr>
          <w:t>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w:t>
        </w:r>
      </w:hyperlink>
      <w:r w:rsidRPr="00F22DF1">
        <w:rPr>
          <w:rFonts w:ascii="Arial" w:eastAsia="Times New Roman" w:hAnsi="Arial" w:cs="Arial"/>
          <w:color w:val="2D2D2D"/>
          <w:spacing w:val="2"/>
          <w:sz w:val="21"/>
          <w:szCs w:val="21"/>
        </w:rPr>
        <w:t>, утвержденным </w:t>
      </w:r>
      <w:hyperlink r:id="rId17" w:history="1">
        <w:r w:rsidRPr="00F22DF1">
          <w:rPr>
            <w:rFonts w:ascii="Arial" w:eastAsia="Times New Roman" w:hAnsi="Arial" w:cs="Arial"/>
            <w:color w:val="00466E"/>
            <w:spacing w:val="2"/>
            <w:sz w:val="21"/>
            <w:u w:val="single"/>
          </w:rPr>
          <w:t>приказом Минздравсоцразвития России от 16 февраля 2009 года N 46н</w:t>
        </w:r>
      </w:hyperlink>
      <w:r w:rsidRPr="00F22DF1">
        <w:rPr>
          <w:rFonts w:ascii="Arial" w:eastAsia="Times New Roman" w:hAnsi="Arial" w:cs="Arial"/>
          <w:color w:val="2D2D2D"/>
          <w:spacing w:val="2"/>
          <w:sz w:val="21"/>
          <w:szCs w:val="21"/>
        </w:rPr>
        <w:t> (зарегистрирован Министерством юстиции Российской Федерации 20 апреля 2009 года N 13796) (далее - </w:t>
      </w:r>
      <w:hyperlink r:id="rId18" w:history="1">
        <w:r w:rsidRPr="00F22DF1">
          <w:rPr>
            <w:rFonts w:ascii="Arial" w:eastAsia="Times New Roman" w:hAnsi="Arial" w:cs="Arial"/>
            <w:color w:val="00466E"/>
            <w:spacing w:val="2"/>
            <w:sz w:val="21"/>
            <w:u w:val="single"/>
          </w:rPr>
          <w:t>Перечень</w:t>
        </w:r>
      </w:hyperlink>
      <w:r w:rsidRPr="00F22DF1">
        <w:rPr>
          <w:rFonts w:ascii="Arial" w:eastAsia="Times New Roman" w:hAnsi="Arial" w:cs="Arial"/>
          <w:color w:val="2D2D2D"/>
          <w:spacing w:val="2"/>
          <w:sz w:val="21"/>
          <w:szCs w:val="21"/>
        </w:rPr>
        <w:t>);</w:t>
      </w:r>
      <w:proofErr w:type="gramEnd"/>
      <w:r w:rsidRPr="00F22DF1">
        <w:rPr>
          <w:rFonts w:ascii="Arial" w:eastAsia="Times New Roman" w:hAnsi="Arial" w:cs="Arial"/>
          <w:color w:val="2D2D2D"/>
          <w:spacing w:val="2"/>
          <w:sz w:val="21"/>
          <w:szCs w:val="21"/>
        </w:rPr>
        <w:br/>
      </w:r>
      <w:proofErr w:type="spellStart"/>
      <w:r w:rsidRPr="00F22DF1">
        <w:rPr>
          <w:rFonts w:ascii="Arial" w:eastAsia="Times New Roman" w:hAnsi="Arial" w:cs="Arial"/>
          <w:color w:val="2D2D2D"/>
          <w:spacing w:val="2"/>
          <w:sz w:val="21"/>
          <w:szCs w:val="21"/>
        </w:rPr>
        <w:t>з</w:t>
      </w:r>
      <w:proofErr w:type="spellEnd"/>
      <w:r w:rsidRPr="00F22DF1">
        <w:rPr>
          <w:rFonts w:ascii="Arial" w:eastAsia="Times New Roman" w:hAnsi="Arial" w:cs="Arial"/>
          <w:color w:val="2D2D2D"/>
          <w:spacing w:val="2"/>
          <w:sz w:val="21"/>
          <w:szCs w:val="21"/>
        </w:rPr>
        <w:t xml:space="preserve">) приобретение страхователями, работники которых проходят обязательные </w:t>
      </w:r>
      <w:proofErr w:type="spellStart"/>
      <w:r w:rsidRPr="00F22DF1">
        <w:rPr>
          <w:rFonts w:ascii="Arial" w:eastAsia="Times New Roman" w:hAnsi="Arial" w:cs="Arial"/>
          <w:color w:val="2D2D2D"/>
          <w:spacing w:val="2"/>
          <w:sz w:val="21"/>
          <w:szCs w:val="21"/>
        </w:rPr>
        <w:t>предсменные</w:t>
      </w:r>
      <w:proofErr w:type="spellEnd"/>
      <w:r w:rsidRPr="00F22DF1">
        <w:rPr>
          <w:rFonts w:ascii="Arial" w:eastAsia="Times New Roman" w:hAnsi="Arial" w:cs="Arial"/>
          <w:color w:val="2D2D2D"/>
          <w:spacing w:val="2"/>
          <w:sz w:val="21"/>
          <w:szCs w:val="21"/>
        </w:rPr>
        <w:t xml:space="preserve"> и (или) </w:t>
      </w:r>
      <w:proofErr w:type="spellStart"/>
      <w:r w:rsidRPr="00F22DF1">
        <w:rPr>
          <w:rFonts w:ascii="Arial" w:eastAsia="Times New Roman" w:hAnsi="Arial" w:cs="Arial"/>
          <w:color w:val="2D2D2D"/>
          <w:spacing w:val="2"/>
          <w:sz w:val="21"/>
          <w:szCs w:val="21"/>
        </w:rPr>
        <w:t>предрейсовые</w:t>
      </w:r>
      <w:proofErr w:type="spellEnd"/>
      <w:r w:rsidRPr="00F22DF1">
        <w:rPr>
          <w:rFonts w:ascii="Arial" w:eastAsia="Times New Roman" w:hAnsi="Arial" w:cs="Arial"/>
          <w:color w:val="2D2D2D"/>
          <w:spacing w:val="2"/>
          <w:sz w:val="21"/>
          <w:szCs w:val="21"/>
        </w:rPr>
        <w:t xml:space="preserve"> медицинские осмотры, приборов для определения наличия и уровня содержания алкоголя (</w:t>
      </w:r>
      <w:proofErr w:type="spellStart"/>
      <w:r w:rsidRPr="00F22DF1">
        <w:rPr>
          <w:rFonts w:ascii="Arial" w:eastAsia="Times New Roman" w:hAnsi="Arial" w:cs="Arial"/>
          <w:color w:val="2D2D2D"/>
          <w:spacing w:val="2"/>
          <w:sz w:val="21"/>
          <w:szCs w:val="21"/>
        </w:rPr>
        <w:t>алкотестеры</w:t>
      </w:r>
      <w:proofErr w:type="spellEnd"/>
      <w:r w:rsidRPr="00F22DF1">
        <w:rPr>
          <w:rFonts w:ascii="Arial" w:eastAsia="Times New Roman" w:hAnsi="Arial" w:cs="Arial"/>
          <w:color w:val="2D2D2D"/>
          <w:spacing w:val="2"/>
          <w:sz w:val="21"/>
          <w:szCs w:val="21"/>
        </w:rPr>
        <w:t xml:space="preserve"> или </w:t>
      </w:r>
      <w:proofErr w:type="spellStart"/>
      <w:r w:rsidRPr="00F22DF1">
        <w:rPr>
          <w:rFonts w:ascii="Arial" w:eastAsia="Times New Roman" w:hAnsi="Arial" w:cs="Arial"/>
          <w:color w:val="2D2D2D"/>
          <w:spacing w:val="2"/>
          <w:sz w:val="21"/>
          <w:szCs w:val="21"/>
        </w:rPr>
        <w:t>алкометры</w:t>
      </w:r>
      <w:proofErr w:type="spellEnd"/>
      <w:r w:rsidRPr="00F22DF1">
        <w:rPr>
          <w:rFonts w:ascii="Arial" w:eastAsia="Times New Roman" w:hAnsi="Arial" w:cs="Arial"/>
          <w:color w:val="2D2D2D"/>
          <w:spacing w:val="2"/>
          <w:sz w:val="21"/>
          <w:szCs w:val="21"/>
        </w:rPr>
        <w:t>);</w:t>
      </w:r>
      <w:r w:rsidRPr="00F22DF1">
        <w:rPr>
          <w:rFonts w:ascii="Arial" w:eastAsia="Times New Roman" w:hAnsi="Arial" w:cs="Arial"/>
          <w:color w:val="2D2D2D"/>
          <w:spacing w:val="2"/>
          <w:sz w:val="21"/>
          <w:szCs w:val="21"/>
        </w:rPr>
        <w:b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rsidRPr="00F22DF1">
        <w:rPr>
          <w:rFonts w:ascii="Arial" w:eastAsia="Times New Roman" w:hAnsi="Arial" w:cs="Arial"/>
          <w:color w:val="2D2D2D"/>
          <w:spacing w:val="2"/>
          <w:sz w:val="21"/>
          <w:szCs w:val="21"/>
        </w:rPr>
        <w:t>тахографов</w:t>
      </w:r>
      <w:proofErr w:type="spellEnd"/>
      <w:r w:rsidRPr="00F22DF1">
        <w:rPr>
          <w:rFonts w:ascii="Arial" w:eastAsia="Times New Roman" w:hAnsi="Arial" w:cs="Arial"/>
          <w:color w:val="2D2D2D"/>
          <w:spacing w:val="2"/>
          <w:sz w:val="21"/>
          <w:szCs w:val="21"/>
        </w:rPr>
        <w:t>);</w:t>
      </w:r>
      <w:r w:rsidRPr="00F22DF1">
        <w:rPr>
          <w:rFonts w:ascii="Arial" w:eastAsia="Times New Roman" w:hAnsi="Arial" w:cs="Arial"/>
          <w:color w:val="2D2D2D"/>
          <w:spacing w:val="2"/>
          <w:sz w:val="21"/>
          <w:szCs w:val="21"/>
        </w:rPr>
        <w:br/>
        <w:t>к) приобретение страхователями аптечек для оказания первой помощи.</w:t>
      </w:r>
      <w:r w:rsidRPr="00F22DF1">
        <w:rPr>
          <w:rFonts w:ascii="Arial" w:eastAsia="Times New Roman" w:hAnsi="Arial" w:cs="Arial"/>
          <w:color w:val="2D2D2D"/>
          <w:spacing w:val="2"/>
          <w:sz w:val="21"/>
          <w:szCs w:val="21"/>
        </w:rPr>
        <w:b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rsidRPr="00F22DF1">
        <w:rPr>
          <w:rFonts w:ascii="Arial" w:eastAsia="Times New Roman" w:hAnsi="Arial" w:cs="Arial"/>
          <w:color w:val="2D2D2D"/>
          <w:spacing w:val="2"/>
          <w:sz w:val="21"/>
          <w:szCs w:val="21"/>
        </w:rPr>
        <w:t>контроля за</w:t>
      </w:r>
      <w:proofErr w:type="gramEnd"/>
      <w:r w:rsidRPr="00F22DF1">
        <w:rPr>
          <w:rFonts w:ascii="Arial" w:eastAsia="Times New Roman" w:hAnsi="Arial" w:cs="Arial"/>
          <w:color w:val="2D2D2D"/>
          <w:spacing w:val="2"/>
          <w:sz w:val="21"/>
          <w:szCs w:val="21"/>
        </w:rPr>
        <w:t xml:space="preserve"> безопасным ведением работ в рамках технологических процессов, в том числе на подземных работах;</w:t>
      </w:r>
      <w:r w:rsidRPr="00F22DF1">
        <w:rPr>
          <w:rFonts w:ascii="Arial" w:eastAsia="Times New Roman" w:hAnsi="Arial" w:cs="Arial"/>
          <w:color w:val="2D2D2D"/>
          <w:spacing w:val="2"/>
          <w:sz w:val="21"/>
          <w:szCs w:val="21"/>
        </w:rPr>
        <w:br/>
      </w:r>
      <w:proofErr w:type="gramStart"/>
      <w:r w:rsidRPr="00F22DF1">
        <w:rPr>
          <w:rFonts w:ascii="Arial" w:eastAsia="Times New Roman" w:hAnsi="Arial" w:cs="Arial"/>
          <w:color w:val="2D2D2D"/>
          <w:spacing w:val="2"/>
          <w:sz w:val="21"/>
          <w:szCs w:val="21"/>
        </w:rP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w:t>
      </w:r>
      <w:proofErr w:type="gramEnd"/>
      <w:r w:rsidRPr="00F22DF1">
        <w:rPr>
          <w:rFonts w:ascii="Arial" w:eastAsia="Times New Roman" w:hAnsi="Arial" w:cs="Arial"/>
          <w:color w:val="2D2D2D"/>
          <w:spacing w:val="2"/>
          <w:sz w:val="21"/>
          <w:szCs w:val="21"/>
        </w:rPr>
        <w:t xml:space="preserve"> такой фиксации.</w:t>
      </w:r>
      <w:r w:rsidRPr="00F22DF1">
        <w:rPr>
          <w:rFonts w:ascii="Arial" w:eastAsia="Times New Roman" w:hAnsi="Arial" w:cs="Arial"/>
          <w:color w:val="2D2D2D"/>
          <w:spacing w:val="2"/>
          <w:sz w:val="21"/>
          <w:szCs w:val="21"/>
        </w:rPr>
        <w:br/>
        <w:t>Также можно возместить за счет взносов на травматизм расходы на покупку аптечек. Возмещают расходы на медицинские изделия, которые обязательно входят в состав аптечек (</w:t>
      </w:r>
      <w:hyperlink r:id="rId19" w:history="1">
        <w:r w:rsidRPr="00F22DF1">
          <w:rPr>
            <w:rFonts w:ascii="Arial" w:eastAsia="Times New Roman" w:hAnsi="Arial" w:cs="Arial"/>
            <w:color w:val="00466E"/>
            <w:spacing w:val="2"/>
            <w:sz w:val="21"/>
            <w:u w:val="single"/>
          </w:rPr>
          <w:t>приказ Минздравсоцразвития России от 5 марта 2011 года N 169н</w:t>
        </w:r>
      </w:hyperlink>
      <w:r w:rsidRPr="00F22DF1">
        <w:rPr>
          <w:rFonts w:ascii="Arial" w:eastAsia="Times New Roman" w:hAnsi="Arial" w:cs="Arial"/>
          <w:color w:val="2D2D2D"/>
          <w:spacing w:val="2"/>
          <w:sz w:val="21"/>
          <w:szCs w:val="21"/>
        </w:rPr>
        <w:t>).</w:t>
      </w:r>
    </w:p>
    <w:p w:rsidR="00E4435E" w:rsidRDefault="00E4435E"/>
    <w:sectPr w:rsidR="00E4435E" w:rsidSect="00AD1B16">
      <w:pgSz w:w="11906" w:h="16838"/>
      <w:pgMar w:top="851" w:right="56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22DF1"/>
    <w:rsid w:val="0082544D"/>
    <w:rsid w:val="00A174A1"/>
    <w:rsid w:val="00AD1B16"/>
    <w:rsid w:val="00D25E80"/>
    <w:rsid w:val="00E4435E"/>
    <w:rsid w:val="00F22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A1"/>
  </w:style>
  <w:style w:type="paragraph" w:styleId="1">
    <w:name w:val="heading 1"/>
    <w:basedOn w:val="a"/>
    <w:link w:val="10"/>
    <w:uiPriority w:val="9"/>
    <w:qFormat/>
    <w:rsid w:val="00F22D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22D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DF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22DF1"/>
    <w:rPr>
      <w:rFonts w:ascii="Times New Roman" w:eastAsia="Times New Roman" w:hAnsi="Times New Roman" w:cs="Times New Roman"/>
      <w:b/>
      <w:bCs/>
      <w:sz w:val="36"/>
      <w:szCs w:val="36"/>
    </w:rPr>
  </w:style>
  <w:style w:type="paragraph" w:customStyle="1" w:styleId="formattext">
    <w:name w:val="formattext"/>
    <w:basedOn w:val="a"/>
    <w:rsid w:val="00F22DF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22DF1"/>
    <w:rPr>
      <w:color w:val="0000FF"/>
      <w:u w:val="single"/>
    </w:rPr>
  </w:style>
  <w:style w:type="paragraph" w:styleId="a4">
    <w:name w:val="Balloon Text"/>
    <w:basedOn w:val="a"/>
    <w:link w:val="a5"/>
    <w:uiPriority w:val="99"/>
    <w:semiHidden/>
    <w:unhideWhenUsed/>
    <w:rsid w:val="00F22D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2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051688">
      <w:bodyDiv w:val="1"/>
      <w:marLeft w:val="0"/>
      <w:marRight w:val="0"/>
      <w:marTop w:val="0"/>
      <w:marBottom w:val="0"/>
      <w:divBdr>
        <w:top w:val="none" w:sz="0" w:space="0" w:color="auto"/>
        <w:left w:val="none" w:sz="0" w:space="0" w:color="auto"/>
        <w:bottom w:val="none" w:sz="0" w:space="0" w:color="auto"/>
        <w:right w:val="none" w:sz="0" w:space="0" w:color="auto"/>
      </w:divBdr>
      <w:divsChild>
        <w:div w:id="1406681963">
          <w:marLeft w:val="0"/>
          <w:marRight w:val="0"/>
          <w:marTop w:val="0"/>
          <w:marBottom w:val="0"/>
          <w:divBdr>
            <w:top w:val="none" w:sz="0" w:space="0" w:color="auto"/>
            <w:left w:val="none" w:sz="0" w:space="0" w:color="auto"/>
            <w:bottom w:val="none" w:sz="0" w:space="0" w:color="auto"/>
            <w:right w:val="none" w:sz="0" w:space="0" w:color="auto"/>
          </w:divBdr>
          <w:divsChild>
            <w:div w:id="1582907087">
              <w:marLeft w:val="0"/>
              <w:marRight w:val="0"/>
              <w:marTop w:val="0"/>
              <w:marBottom w:val="0"/>
              <w:divBdr>
                <w:top w:val="none" w:sz="0" w:space="0" w:color="auto"/>
                <w:left w:val="none" w:sz="0" w:space="0" w:color="auto"/>
                <w:bottom w:val="none" w:sz="0" w:space="0" w:color="auto"/>
                <w:right w:val="none" w:sz="0" w:space="0" w:color="auto"/>
              </w:divBdr>
            </w:div>
            <w:div w:id="52536611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19855" TargetMode="External"/><Relationship Id="rId13" Type="http://schemas.openxmlformats.org/officeDocument/2006/relationships/hyperlink" Target="http://docs.cntd.ru/document/902387260" TargetMode="External"/><Relationship Id="rId18" Type="http://schemas.openxmlformats.org/officeDocument/2006/relationships/hyperlink" Target="http://docs.cntd.ru/document/90215369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420219855" TargetMode="External"/><Relationship Id="rId12" Type="http://schemas.openxmlformats.org/officeDocument/2006/relationships/hyperlink" Target="http://docs.cntd.ru/document/902387260" TargetMode="External"/><Relationship Id="rId17" Type="http://schemas.openxmlformats.org/officeDocument/2006/relationships/hyperlink" Target="http://docs.cntd.ru/document/902153699" TargetMode="External"/><Relationship Id="rId2" Type="http://schemas.openxmlformats.org/officeDocument/2006/relationships/settings" Target="settings.xml"/><Relationship Id="rId16" Type="http://schemas.openxmlformats.org/officeDocument/2006/relationships/hyperlink" Target="http://docs.cntd.ru/document/90215369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387260" TargetMode="External"/><Relationship Id="rId11" Type="http://schemas.openxmlformats.org/officeDocument/2006/relationships/image" Target="media/image1.jpeg"/><Relationship Id="rId5" Type="http://schemas.openxmlformats.org/officeDocument/2006/relationships/hyperlink" Target="http://docs.cntd.ru/document/902387260" TargetMode="External"/><Relationship Id="rId15" Type="http://schemas.openxmlformats.org/officeDocument/2006/relationships/hyperlink" Target="http://docs.cntd.ru/document/420355007" TargetMode="External"/><Relationship Id="rId10" Type="http://schemas.openxmlformats.org/officeDocument/2006/relationships/hyperlink" Target="http://docs.cntd.ru/picture/get?id=P00060000&amp;doc_id=677026401" TargetMode="External"/><Relationship Id="rId19" Type="http://schemas.openxmlformats.org/officeDocument/2006/relationships/hyperlink" Target="http://docs.cntd.ru/document/902267197" TargetMode="External"/><Relationship Id="rId4" Type="http://schemas.openxmlformats.org/officeDocument/2006/relationships/hyperlink" Target="http://docs.cntd.ru/document/902387260" TargetMode="External"/><Relationship Id="rId9" Type="http://schemas.openxmlformats.org/officeDocument/2006/relationships/hyperlink" Target="http://docs.cntd.ru/document/902387260" TargetMode="External"/><Relationship Id="rId14" Type="http://schemas.openxmlformats.org/officeDocument/2006/relationships/hyperlink" Target="http://docs.cntd.ru/document/901850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900</Words>
  <Characters>6390</Characters>
  <Application>Microsoft Office Word</Application>
  <DocSecurity>0</DocSecurity>
  <Lines>120</Lines>
  <Paragraphs>11</Paragraphs>
  <ScaleCrop>false</ScaleCrop>
  <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ОхранаТруда</dc:creator>
  <cp:keywords/>
  <dc:description/>
  <cp:lastModifiedBy>ОхранаТруда</cp:lastModifiedBy>
  <cp:revision>5</cp:revision>
  <dcterms:created xsi:type="dcterms:W3CDTF">2018-03-02T02:05:00Z</dcterms:created>
  <dcterms:modified xsi:type="dcterms:W3CDTF">2018-03-02T06:31:00Z</dcterms:modified>
</cp:coreProperties>
</file>